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69" w:rsidRPr="00F00369" w:rsidRDefault="00F00369" w:rsidP="00F00369">
      <w:pPr>
        <w:spacing w:before="75" w:after="0" w:line="240" w:lineRule="auto"/>
        <w:ind w:firstLine="720"/>
        <w:jc w:val="center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b/>
          <w:bCs/>
          <w:color w:val="01144C"/>
          <w:sz w:val="28"/>
          <w:szCs w:val="28"/>
        </w:rPr>
        <w:t>Охрана и укрепление здоровья воспитанников</w:t>
      </w:r>
    </w:p>
    <w:p w:rsidR="00F00369" w:rsidRPr="00F00369" w:rsidRDefault="00F00369" w:rsidP="00F00369">
      <w:pPr>
        <w:spacing w:before="75" w:after="0" w:line="240" w:lineRule="auto"/>
        <w:ind w:firstLine="567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>
        <w:rPr>
          <w:rFonts w:ascii="Times New Roman" w:eastAsia="Times New Roman" w:hAnsi="Times New Roman" w:cs="Times New Roman"/>
          <w:color w:val="01144C"/>
          <w:sz w:val="28"/>
          <w:szCs w:val="28"/>
        </w:rPr>
        <w:t>МК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1144C"/>
          <w:sz w:val="28"/>
          <w:szCs w:val="28"/>
        </w:rPr>
        <w:t>ЦРР «Детский сад № 6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» выполняет требования  к образовательным учреждениям в части охраны здоровья </w:t>
      </w:r>
      <w:proofErr w:type="gram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обучающихся</w:t>
      </w:r>
      <w:proofErr w:type="gramEnd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 в соответствии с приказом Министерства  образования и науки Российской Федерации от 28.12.2010 N 2106, ФГОС дошкольного образования в образовательной области «физическое развитие».</w:t>
      </w:r>
    </w:p>
    <w:p w:rsidR="00F00369" w:rsidRPr="00F00369" w:rsidRDefault="00F00369" w:rsidP="00F00369">
      <w:pPr>
        <w:spacing w:before="75" w:after="0" w:line="240" w:lineRule="auto"/>
        <w:ind w:firstLine="567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  Целостность системы формирования культуры здорового и безопасного образа  жизни обучающихся воспитанников, преемственность и непрерывность обучения здоровому и безопасному образу жизни (здоровью) на различных ступенях, уровнях образования  в ДОУ представлена </w:t>
      </w:r>
      <w:r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 в  Образовательной программе МК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 ЦРР  «Детский сад № 6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».</w:t>
      </w:r>
    </w:p>
    <w:p w:rsidR="00F00369" w:rsidRPr="00F00369" w:rsidRDefault="00F00369" w:rsidP="00F00369">
      <w:pPr>
        <w:spacing w:before="75" w:after="0" w:line="240" w:lineRule="auto"/>
        <w:ind w:firstLine="567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В  инфраструктуру ДОУ по условиям </w:t>
      </w:r>
      <w:proofErr w:type="spell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здоровьесбережения</w:t>
      </w:r>
      <w:proofErr w:type="spellEnd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 </w:t>
      </w:r>
      <w:proofErr w:type="gram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обучающихся</w:t>
      </w:r>
      <w:proofErr w:type="gramEnd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 включается: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- 100%  обеспеченность ДОУ педагогическими  работниками и обслуживающим персоналом;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соответствие состояния и содержания территории, здания и помещений,  оборудования (для водоснабжения, канализации, вентиляции, освещения) требованиям санитарных правил;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требованиям пожарной безопасности;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требованиям безопасности дорожного движения;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proofErr w:type="gram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оснащение групповых комнат, спортивного и музыкального залов необходимым оборудованием  и инвентарем в соответствии с требованиями санитарных правил для освоения основных и дополнительных образовательных программ; </w:t>
      </w:r>
      <w:proofErr w:type="gramEnd"/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включение в инвариантную часть Образовательной программы ДОУ  разделов по формированию культуры здорового и безопасного образа жизни;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-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время  прогулок,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- организация физкультурно-оздоровительной и спортивно-массовой работы в ДОУ включает  организацию упражнений по профилактике  плоскостопия   обучающихся; выполнение комплекса  физкультминуток  для снижения нервно-эмоционального напряжения, утомления зрительного анализатора, устранения влияния 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lastRenderedPageBreak/>
        <w:t>гиподинамии; организация работы спортивно-оздоровительного кружка «Весёлые чешки»,  соблюдение режима  дня в соответствии с требованиями санитарных правил; 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- организация системы просветительской и методической работы с участниками образовательного процесса по вопросам здорового и безопасного образа жизни включает взаимодействие ДОУ  с  городской детской поликлиникой  правоохранительными органами, МЧС  по организации и проведению  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здоровьесберегающей</w:t>
      </w:r>
      <w:proofErr w:type="spellEnd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 направленности. 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- проведение  ежегодного мониторинга </w:t>
      </w:r>
      <w:proofErr w:type="spell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сформированности</w:t>
      </w:r>
      <w:proofErr w:type="spellEnd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 xml:space="preserve"> культуры здорового и безопасного образа жизни обучающихся воспитанников, динамики показателей здоровья обучающихся воспитанников, травматизма в ДОУ, в том числе дорожно-транспортного травматизма, показателя количества пропусков  по болезни; эффективности оздоровления часто болеющих обучающихся воспитанников. </w:t>
      </w:r>
    </w:p>
    <w:p w:rsidR="00F00369" w:rsidRPr="00F00369" w:rsidRDefault="00F00369" w:rsidP="00F00369">
      <w:pPr>
        <w:spacing w:before="75" w:after="0" w:line="240" w:lineRule="auto"/>
        <w:ind w:firstLine="720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     Деятельность ДОУ по сохранению и поддержанию физического и психического здоровья воспитанников осуществляется совместно с медицинским персоналом,  педагогическим коллективом.</w:t>
      </w:r>
    </w:p>
    <w:p w:rsidR="00F00369" w:rsidRPr="00F00369" w:rsidRDefault="00F00369" w:rsidP="00F00369">
      <w:pPr>
        <w:spacing w:after="0" w:line="240" w:lineRule="auto"/>
        <w:ind w:firstLine="568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Перед сотрудниками детского сада стоит задача совершенствовать физкультурно-оздоровительную работу с детьми, направленную на формирование у них целостного понимания здорового образа жизни, поведенческих навыков здорового образа жизни. Научить ребёнка беречь себя через воспитание привычки думать и заботиться о своём здоровье. Для ее осуществления  используются современные технологии</w:t>
      </w:r>
      <w:r w:rsidRPr="00F00369">
        <w:rPr>
          <w:rFonts w:ascii="Verdana" w:eastAsia="Times New Roman" w:hAnsi="Verdana" w:cs="Times New Roman"/>
          <w:color w:val="01144C"/>
          <w:sz w:val="28"/>
          <w:szCs w:val="28"/>
        </w:rPr>
        <w:t> </w:t>
      </w:r>
      <w:proofErr w:type="spellStart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здоровьесбережения</w:t>
      </w:r>
      <w:proofErr w:type="spellEnd"/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 </w:t>
      </w:r>
      <w:r w:rsidRPr="00F00369">
        <w:rPr>
          <w:rFonts w:ascii="Times New Roman" w:eastAsia="Times New Roman" w:hAnsi="Times New Roman" w:cs="Times New Roman"/>
          <w:b/>
          <w:bCs/>
          <w:color w:val="01144C"/>
          <w:sz w:val="28"/>
          <w:szCs w:val="28"/>
        </w:rPr>
        <w:t> 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и технологии оптимизации режима двигательной активности детей в условиях ДОУ:</w:t>
      </w:r>
    </w:p>
    <w:p w:rsidR="00F00369" w:rsidRPr="00F00369" w:rsidRDefault="00F00369" w:rsidP="00F0036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 релаксационные паузы</w:t>
      </w:r>
    </w:p>
    <w:p w:rsidR="00F00369" w:rsidRPr="00F00369" w:rsidRDefault="00F00369" w:rsidP="00F0036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создание ситуаций эмоционального "всплеска" (игра)</w:t>
      </w:r>
    </w:p>
    <w:p w:rsidR="00F00369" w:rsidRPr="00F00369" w:rsidRDefault="00F00369" w:rsidP="00F0036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 использование специальных оздоровительных игр (подвижных)</w:t>
      </w:r>
    </w:p>
    <w:p w:rsidR="00F00369" w:rsidRPr="00F00369" w:rsidRDefault="00F00369" w:rsidP="00F0036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 элементы дыхательных гимнастик</w:t>
      </w:r>
    </w:p>
    <w:p w:rsidR="00F00369" w:rsidRPr="00F00369" w:rsidRDefault="00F00369" w:rsidP="00F0036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 xml:space="preserve">сочетание физических упражнений с закаливающими процедурами ( воздушное </w:t>
      </w:r>
      <w:proofErr w:type="spellStart"/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закаливание</w:t>
      </w:r>
      <w:proofErr w:type="gramStart"/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,б</w:t>
      </w:r>
      <w:proofErr w:type="gramEnd"/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осохождение</w:t>
      </w:r>
      <w:proofErr w:type="spellEnd"/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, прогулки на воздухе, корригирующая гимнастика после сна, ходьба по дорожке здоровья).</w:t>
      </w:r>
    </w:p>
    <w:p w:rsidR="00F00369" w:rsidRPr="00F00369" w:rsidRDefault="00F00369" w:rsidP="00F00369">
      <w:pPr>
        <w:shd w:val="clear" w:color="auto" w:fill="FFFFFF"/>
        <w:spacing w:before="75" w:after="0" w:line="240" w:lineRule="auto"/>
        <w:ind w:firstLine="708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Медицинский персонал детского сада работает в тесном контакте с педагоги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softHyphen/>
        <w:t>ческим коллективом. В учреждении реализуется комплекс лечебно-профи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softHyphen/>
        <w:t>лактических мероприятий, составлен план работы на год.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  <w:u w:val="single"/>
        </w:rPr>
        <w:t> Лечебно – оздоровительная работа:</w:t>
      </w:r>
    </w:p>
    <w:p w:rsidR="00F00369" w:rsidRPr="00F00369" w:rsidRDefault="00F00369" w:rsidP="00F00369">
      <w:pPr>
        <w:numPr>
          <w:ilvl w:val="0"/>
          <w:numId w:val="2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Витаминотерапия  (весна, осень)</w:t>
      </w:r>
    </w:p>
    <w:p w:rsidR="00F00369" w:rsidRPr="00F00369" w:rsidRDefault="00F00369" w:rsidP="00F00369">
      <w:pPr>
        <w:numPr>
          <w:ilvl w:val="0"/>
          <w:numId w:val="2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Витаминизация 3-го блюда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  <w:u w:val="single"/>
        </w:rPr>
        <w:lastRenderedPageBreak/>
        <w:t> Профилактика заболеваемости:</w:t>
      </w:r>
    </w:p>
    <w:p w:rsidR="00F00369" w:rsidRPr="00F00369" w:rsidRDefault="00F00369" w:rsidP="00F00369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Витаминотерапия</w:t>
      </w:r>
    </w:p>
    <w:p w:rsidR="00F00369" w:rsidRPr="00F00369" w:rsidRDefault="00F00369" w:rsidP="00F00369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Ароматизация помещений (чеснок, лук)</w:t>
      </w:r>
    </w:p>
    <w:p w:rsidR="00F00369" w:rsidRPr="00F00369" w:rsidRDefault="00F00369" w:rsidP="00F00369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Лекарственная терапия (</w:t>
      </w:r>
      <w:proofErr w:type="spellStart"/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оксолиновая</w:t>
      </w:r>
      <w:proofErr w:type="spellEnd"/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 xml:space="preserve"> мазь)</w:t>
      </w:r>
    </w:p>
    <w:p w:rsidR="00F00369" w:rsidRPr="00F00369" w:rsidRDefault="00F00369" w:rsidP="00F00369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923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00923"/>
          <w:sz w:val="28"/>
          <w:szCs w:val="28"/>
        </w:rPr>
        <w:t>Организовано постоянное медицинское сопровождение детей врачами-специалистами (окулист, отоларинголог, невролог, хирург и др.);</w:t>
      </w:r>
    </w:p>
    <w:p w:rsidR="00F00369" w:rsidRPr="00F00369" w:rsidRDefault="00F00369" w:rsidP="00F003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Отработана система контроля физического развития и психического здо</w:t>
      </w: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softHyphen/>
        <w:t>ровья детей </w:t>
      </w:r>
      <w:r w:rsidRPr="00F00369">
        <w:rPr>
          <w:rFonts w:ascii="Times New Roman" w:eastAsia="Times New Roman" w:hAnsi="Times New Roman" w:cs="Times New Roman"/>
          <w:b/>
          <w:bCs/>
          <w:color w:val="01144C"/>
          <w:sz w:val="28"/>
          <w:szCs w:val="28"/>
        </w:rPr>
        <w:t> </w:t>
      </w:r>
    </w:p>
    <w:p w:rsidR="00F00369" w:rsidRPr="00F00369" w:rsidRDefault="00F00369" w:rsidP="00F00369">
      <w:pPr>
        <w:spacing w:before="75" w:after="0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Times New Roman" w:eastAsia="Times New Roman" w:hAnsi="Times New Roman" w:cs="Times New Roman"/>
          <w:color w:val="01144C"/>
          <w:sz w:val="28"/>
          <w:szCs w:val="28"/>
        </w:rPr>
        <w:t>          </w:t>
      </w:r>
    </w:p>
    <w:p w:rsidR="00F00369" w:rsidRPr="00F00369" w:rsidRDefault="00F00369" w:rsidP="00F00369">
      <w:pPr>
        <w:spacing w:before="75" w:after="75" w:line="240" w:lineRule="auto"/>
        <w:jc w:val="center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Arial" w:eastAsia="Times New Roman" w:hAnsi="Arial" w:cs="Arial"/>
          <w:b/>
          <w:bCs/>
          <w:color w:val="000080"/>
          <w:sz w:val="28"/>
        </w:rPr>
        <w:t>Нормативные документы по охране жизни и здоровья детей:</w:t>
      </w:r>
    </w:p>
    <w:p w:rsidR="00F00369" w:rsidRPr="00F00369" w:rsidRDefault="00F00369" w:rsidP="00F00369">
      <w:pPr>
        <w:spacing w:before="75" w:after="75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Verdana" w:eastAsia="Times New Roman" w:hAnsi="Verdana" w:cs="Times New Roman"/>
          <w:color w:val="01144C"/>
          <w:sz w:val="20"/>
          <w:szCs w:val="20"/>
        </w:rPr>
        <w:t> </w:t>
      </w:r>
    </w:p>
    <w:p w:rsidR="00F00369" w:rsidRPr="00F00369" w:rsidRDefault="00F00369" w:rsidP="00F00369">
      <w:pPr>
        <w:spacing w:before="75" w:after="75" w:line="240" w:lineRule="auto"/>
        <w:jc w:val="both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Verdana" w:eastAsia="Times New Roman" w:hAnsi="Verdana" w:cs="Times New Roman"/>
          <w:color w:val="01144C"/>
          <w:sz w:val="20"/>
          <w:szCs w:val="20"/>
        </w:rPr>
        <w:t> </w:t>
      </w:r>
    </w:p>
    <w:p w:rsidR="00F00369" w:rsidRPr="00F00369" w:rsidRDefault="00F00369" w:rsidP="00F00369">
      <w:pPr>
        <w:spacing w:before="75" w:after="75" w:line="300" w:lineRule="atLeast"/>
        <w:rPr>
          <w:rFonts w:ascii="Verdana" w:eastAsia="Times New Roman" w:hAnsi="Verdana" w:cs="Times New Roman"/>
          <w:color w:val="01144C"/>
          <w:sz w:val="20"/>
          <w:szCs w:val="20"/>
        </w:rPr>
      </w:pPr>
      <w:r w:rsidRPr="00F00369">
        <w:rPr>
          <w:rFonts w:ascii="Arial" w:eastAsia="Times New Roman" w:hAnsi="Arial" w:cs="Arial"/>
          <w:color w:val="DC0100"/>
          <w:sz w:val="24"/>
          <w:szCs w:val="24"/>
        </w:rPr>
        <w:t> </w:t>
      </w:r>
      <w:proofErr w:type="gramStart"/>
      <w:r w:rsidRPr="00F00369">
        <w:rPr>
          <w:rFonts w:ascii="Arial" w:eastAsia="Times New Roman" w:hAnsi="Arial" w:cs="Arial"/>
          <w:color w:val="DC0100"/>
          <w:sz w:val="24"/>
          <w:szCs w:val="24"/>
        </w:rPr>
        <w:t>- </w:t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Конституция РФ, ст. 41, п. 3, ст.;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-  Федеральный закон «Об основных гарантиях прав ребенка в РФ» 24.07.98 № 124-ФЗ;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 - Семейный кодекс РФ, раздел 4, гл. 12, ст. 63, 65 «Права родителей по воспитанию и образованию детей»;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- Закон РФ «Об образовании в Российской Федерации», ст. 28 «Компетентность, права, обязанность  и  ответственность образовательной  организации»;</w:t>
      </w:r>
      <w:proofErr w:type="gramEnd"/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-  Приказ Минобразования РФ от 15.01.02 № 76 «О создании безопасных условий жизнедеятельности обучающихся в образовательных учреждениях»;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- Приказ Минобразования РФ от 26.04.02 № 29/2084-6 «О всероссийской диспансеризации детей в 2002 г.»;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  <w:r w:rsidRPr="00F00369">
        <w:rPr>
          <w:rFonts w:ascii="Arial" w:eastAsia="Times New Roman" w:hAnsi="Arial" w:cs="Arial"/>
          <w:color w:val="DC0100"/>
          <w:sz w:val="24"/>
          <w:szCs w:val="24"/>
        </w:rPr>
        <w:br/>
      </w:r>
      <w:r>
        <w:rPr>
          <w:rFonts w:ascii="Arial" w:eastAsia="Times New Roman" w:hAnsi="Arial" w:cs="Arial"/>
          <w:color w:val="000080"/>
          <w:sz w:val="24"/>
          <w:szCs w:val="24"/>
        </w:rPr>
        <w:t>- Устав МК</w:t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ДОУ</w:t>
      </w:r>
      <w:r>
        <w:rPr>
          <w:rFonts w:ascii="Arial" w:eastAsia="Times New Roman" w:hAnsi="Arial" w:cs="Arial"/>
          <w:color w:val="000080"/>
          <w:sz w:val="24"/>
          <w:szCs w:val="24"/>
        </w:rPr>
        <w:t xml:space="preserve"> ЦРР – </w:t>
      </w:r>
      <w:proofErr w:type="spellStart"/>
      <w:r>
        <w:rPr>
          <w:rFonts w:ascii="Arial" w:eastAsia="Times New Roman" w:hAnsi="Arial" w:cs="Arial"/>
          <w:color w:val="000080"/>
          <w:sz w:val="24"/>
          <w:szCs w:val="24"/>
        </w:rPr>
        <w:t>д</w:t>
      </w:r>
      <w:proofErr w:type="spellEnd"/>
      <w:r>
        <w:rPr>
          <w:rFonts w:ascii="Arial" w:eastAsia="Times New Roman" w:hAnsi="Arial" w:cs="Arial"/>
          <w:color w:val="000080"/>
          <w:sz w:val="24"/>
          <w:szCs w:val="24"/>
        </w:rPr>
        <w:t>/с №6</w:t>
      </w:r>
      <w:r w:rsidRPr="00F00369">
        <w:rPr>
          <w:rFonts w:ascii="Arial" w:eastAsia="Times New Roman" w:hAnsi="Arial" w:cs="Arial"/>
          <w:color w:val="000080"/>
          <w:sz w:val="24"/>
          <w:szCs w:val="24"/>
        </w:rPr>
        <w:t> </w:t>
      </w:r>
    </w:p>
    <w:p w:rsidR="008650EC" w:rsidRDefault="008650EC"/>
    <w:sectPr w:rsidR="0086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0"/>
    <w:multiLevelType w:val="multilevel"/>
    <w:tmpl w:val="098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7673"/>
    <w:multiLevelType w:val="multilevel"/>
    <w:tmpl w:val="6C78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F1B44"/>
    <w:multiLevelType w:val="multilevel"/>
    <w:tmpl w:val="559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369"/>
    <w:rsid w:val="008650EC"/>
    <w:rsid w:val="00F0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F0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5138</Characters>
  <Application>Microsoft Office Word</Application>
  <DocSecurity>0</DocSecurity>
  <Lines>42</Lines>
  <Paragraphs>12</Paragraphs>
  <ScaleCrop>false</ScaleCrop>
  <Company>MultiDVD Team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2017-12-10T11:58:00Z</dcterms:created>
  <dcterms:modified xsi:type="dcterms:W3CDTF">2017-12-10T12:00:00Z</dcterms:modified>
</cp:coreProperties>
</file>